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8D533EA" wp14:paraId="247D94F4" wp14:textId="7863A768">
      <w:pPr>
        <w:pStyle w:val="Normal"/>
        <w:jc w:val="center"/>
        <w:rPr>
          <w:rFonts w:ascii="Gill Sans MT" w:hAnsi="Gill Sans MT" w:eastAsia="Gill Sans MT" w:cs="Gill Sans MT"/>
          <w:b w:val="1"/>
          <w:bCs w:val="1"/>
          <w:sz w:val="24"/>
          <w:szCs w:val="24"/>
          <w:lang w:val="en-US"/>
        </w:rPr>
      </w:pPr>
      <w:r w:rsidRPr="38D533EA" w:rsidR="49D7B74B">
        <w:rPr>
          <w:rFonts w:ascii="Gill Sans MT" w:hAnsi="Gill Sans MT" w:eastAsia="Gill Sans MT" w:cs="Gill Sans MT"/>
          <w:b w:val="1"/>
          <w:bCs w:val="1"/>
          <w:sz w:val="24"/>
          <w:szCs w:val="24"/>
          <w:lang w:val="en-US"/>
        </w:rPr>
        <w:t xml:space="preserve">El Ferrari 625/250 </w:t>
      </w:r>
      <w:r w:rsidRPr="38D533EA" w:rsidR="49D7B74B">
        <w:rPr>
          <w:rFonts w:ascii="Gill Sans MT" w:hAnsi="Gill Sans MT" w:eastAsia="Gill Sans MT" w:cs="Gill Sans MT"/>
          <w:b w:val="1"/>
          <w:bCs w:val="1"/>
          <w:sz w:val="24"/>
          <w:szCs w:val="24"/>
          <w:lang w:val="en-US"/>
        </w:rPr>
        <w:t>testarosa</w:t>
      </w:r>
      <w:r w:rsidRPr="38D533EA" w:rsidR="49D7B74B">
        <w:rPr>
          <w:rFonts w:ascii="Gill Sans MT" w:hAnsi="Gill Sans MT" w:eastAsia="Gill Sans MT" w:cs="Gill Sans MT"/>
          <w:b w:val="1"/>
          <w:bCs w:val="1"/>
          <w:sz w:val="24"/>
          <w:szCs w:val="24"/>
          <w:lang w:val="en-US"/>
        </w:rPr>
        <w:t xml:space="preserve"> de 1957 </w:t>
      </w:r>
      <w:r w:rsidRPr="38D533EA" w:rsidR="49D7B74B">
        <w:rPr>
          <w:rFonts w:ascii="Gill Sans MT" w:hAnsi="Gill Sans MT" w:eastAsia="Gill Sans MT" w:cs="Gill Sans MT"/>
          <w:b w:val="1"/>
          <w:bCs w:val="1"/>
          <w:sz w:val="24"/>
          <w:szCs w:val="24"/>
          <w:lang w:val="en-US"/>
        </w:rPr>
        <w:t>obtiene</w:t>
      </w:r>
      <w:r w:rsidRPr="38D533EA" w:rsidR="49D7B74B">
        <w:rPr>
          <w:rFonts w:ascii="Gill Sans MT" w:hAnsi="Gill Sans MT" w:eastAsia="Gill Sans MT" w:cs="Gill Sans MT"/>
          <w:b w:val="1"/>
          <w:bCs w:val="1"/>
          <w:sz w:val="24"/>
          <w:szCs w:val="24"/>
          <w:lang w:val="en-US"/>
        </w:rPr>
        <w:t xml:space="preserve"> el </w:t>
      </w:r>
      <w:r w:rsidRPr="38D533EA" w:rsidR="49D7B74B">
        <w:rPr>
          <w:rFonts w:ascii="Gill Sans MT" w:hAnsi="Gill Sans MT" w:eastAsia="Gill Sans MT" w:cs="Gill Sans MT"/>
          <w:b w:val="1"/>
          <w:bCs w:val="1"/>
          <w:sz w:val="24"/>
          <w:szCs w:val="24"/>
          <w:lang w:val="en-US"/>
        </w:rPr>
        <w:t>reconocimiento</w:t>
      </w:r>
      <w:r w:rsidRPr="38D533EA" w:rsidR="49D7B74B">
        <w:rPr>
          <w:rFonts w:ascii="Gill Sans MT" w:hAnsi="Gill Sans MT" w:eastAsia="Gill Sans MT" w:cs="Gill Sans MT"/>
          <w:b w:val="1"/>
          <w:bCs w:val="1"/>
          <w:sz w:val="24"/>
          <w:szCs w:val="24"/>
          <w:lang w:val="en-US"/>
        </w:rPr>
        <w:t xml:space="preserve"> “</w:t>
      </w:r>
      <w:r w:rsidRPr="38D533EA" w:rsidR="49D7B74B">
        <w:rPr>
          <w:rFonts w:ascii="Gill Sans MT" w:hAnsi="Gill Sans MT" w:eastAsia="Gill Sans MT" w:cs="Gill Sans MT"/>
          <w:b w:val="1"/>
          <w:bCs w:val="1"/>
          <w:sz w:val="24"/>
          <w:szCs w:val="24"/>
          <w:lang w:val="en-US"/>
        </w:rPr>
        <w:t>Besto</w:t>
      </w:r>
      <w:r w:rsidRPr="38D533EA" w:rsidR="49D7B74B">
        <w:rPr>
          <w:rFonts w:ascii="Gill Sans MT" w:hAnsi="Gill Sans MT" w:eastAsia="Gill Sans MT" w:cs="Gill Sans MT"/>
          <w:b w:val="1"/>
          <w:bCs w:val="1"/>
          <w:sz w:val="24"/>
          <w:szCs w:val="24"/>
          <w:lang w:val="en-US"/>
        </w:rPr>
        <w:t xml:space="preserve"> of Show</w:t>
      </w:r>
      <w:r w:rsidRPr="38D533EA" w:rsidR="037386BD">
        <w:rPr>
          <w:rFonts w:ascii="Gill Sans MT" w:hAnsi="Gill Sans MT" w:eastAsia="Gill Sans MT" w:cs="Gill Sans MT"/>
          <w:b w:val="1"/>
          <w:bCs w:val="1"/>
          <w:sz w:val="24"/>
          <w:szCs w:val="24"/>
          <w:lang w:val="en-US"/>
        </w:rPr>
        <w:t xml:space="preserve">” </w:t>
      </w:r>
      <w:r w:rsidRPr="38D533EA" w:rsidR="037386BD">
        <w:rPr>
          <w:rFonts w:ascii="Gill Sans MT" w:hAnsi="Gill Sans MT" w:eastAsia="Gill Sans MT" w:cs="Gill Sans MT"/>
          <w:b w:val="1"/>
          <w:bCs w:val="1"/>
          <w:sz w:val="24"/>
          <w:szCs w:val="24"/>
          <w:lang w:val="en-US"/>
        </w:rPr>
        <w:t>en</w:t>
      </w:r>
      <w:r w:rsidRPr="38D533EA" w:rsidR="037386BD">
        <w:rPr>
          <w:rFonts w:ascii="Gill Sans MT" w:hAnsi="Gill Sans MT" w:eastAsia="Gill Sans MT" w:cs="Gill Sans MT"/>
          <w:b w:val="1"/>
          <w:bCs w:val="1"/>
          <w:sz w:val="24"/>
          <w:szCs w:val="24"/>
          <w:lang w:val="en-US"/>
        </w:rPr>
        <w:t xml:space="preserve"> The Quail by The Peninsula, a </w:t>
      </w:r>
      <w:r w:rsidRPr="38D533EA" w:rsidR="037386BD">
        <w:rPr>
          <w:rFonts w:ascii="Gill Sans MT" w:hAnsi="Gill Sans MT" w:eastAsia="Gill Sans MT" w:cs="Gill Sans MT"/>
          <w:b w:val="1"/>
          <w:bCs w:val="1"/>
          <w:sz w:val="24"/>
          <w:szCs w:val="24"/>
          <w:lang w:val="en-US"/>
        </w:rPr>
        <w:t>motorsports</w:t>
      </w:r>
      <w:r w:rsidRPr="38D533EA" w:rsidR="037386BD">
        <w:rPr>
          <w:rFonts w:ascii="Gill Sans MT" w:hAnsi="Gill Sans MT" w:eastAsia="Gill Sans MT" w:cs="Gill Sans MT"/>
          <w:b w:val="1"/>
          <w:bCs w:val="1"/>
          <w:sz w:val="24"/>
          <w:szCs w:val="24"/>
          <w:lang w:val="en-US"/>
        </w:rPr>
        <w:t xml:space="preserve"> gathering 2026</w:t>
      </w:r>
    </w:p>
    <w:p xmlns:wp14="http://schemas.microsoft.com/office/word/2010/wordml" w:rsidP="0F792654" wp14:paraId="04838D2F" wp14:textId="07BDBDBA">
      <w:pPr>
        <w:pStyle w:val="Normal"/>
        <w:jc w:val="center"/>
        <w:rPr>
          <w:rFonts w:ascii="Gill Sans MT" w:hAnsi="Gill Sans MT" w:eastAsia="Gill Sans MT" w:cs="Gill Sans MT"/>
          <w:i w:val="1"/>
          <w:iCs w:val="1"/>
          <w:sz w:val="20"/>
          <w:szCs w:val="20"/>
        </w:rPr>
      </w:pPr>
      <w:r w:rsidRPr="0F792654" w:rsidR="5A126B4C">
        <w:rPr>
          <w:rFonts w:ascii="Gill Sans MT" w:hAnsi="Gill Sans MT" w:eastAsia="Gill Sans MT" w:cs="Gill Sans MT"/>
          <w:i w:val="1"/>
          <w:iCs w:val="1"/>
          <w:sz w:val="20"/>
          <w:szCs w:val="20"/>
        </w:rPr>
        <w:t>El evento insignia de Monterey Car Week reunió más de 20 estrenos de fabricantes líderes (OEM) y constructores especializados, leyendas del automovilismo y más de 200 vehículos icónicos.</w:t>
      </w:r>
    </w:p>
    <w:p xmlns:wp14="http://schemas.microsoft.com/office/word/2010/wordml" w:rsidP="0F792654" wp14:paraId="1AFEFC12" wp14:textId="14F8DDCC">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Carmel, California (14 de agosto de 2026).– The Quail by The Peninsula, A Motorsports Gathering regresó a The Quail Golf Club para celebrar su vigésima tercera edición, consolidándose una vez más como una distinguida celebración de la excelencia automotriz. En esta ocasión, un Ferrari 625/250 Testarossa de 1957 fue distinguido con el reconocimiento "Best of Show".</w:t>
      </w:r>
    </w:p>
    <w:p xmlns:wp14="http://schemas.microsoft.com/office/word/2010/wordml" w:rsidP="0F792654" wp14:paraId="514023A5" wp14:textId="40D175D0">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Propiedad de Bruce Meyer, el vehículo ganador fue seleccionado entre una cuidada colección de más de 200 automóviles participantes y destacó por la excelencia de su diseño, su impecable manufactura y su extraordinaria relevancia histórica. El Ferrari fue incorporado al prestigioso Rolex Circle of Champions, una reconocida tradición que celebra la máxima expresión de la excelencia automotriz. Asimismo, su propietario recibió un Rolex Oyster Perpetual Datejust 36 especialmente grabado, entregado por Luca Bernasconi, presidente y director ejecutivo de Rolex USA.</w:t>
      </w:r>
    </w:p>
    <w:p xmlns:wp14="http://schemas.microsoft.com/office/word/2010/wordml" w:rsidP="0F792654" wp14:paraId="0E0CE2CC" wp14:textId="50C561C5">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El Ferrari 625/250 Testarossa de 1957 fue originalmente encargado por el célebre distribuidor de Ferrari y piloto del sur de California John von Neumann. Con una carrocería firmada por Scaglietti, este automóvil de competición obtuvo 11 victorias durante la temporada de 1957 antes de incorporar un motor Ferrari 250 Testa Rossa V12 de 3.0 litros, que contribuyó a una destacada racha de triunfos en competencias como vehículo privado. La combinación de su excepcional legado deportivo, su rareza y su configuración única representa la pasión, la innovación y la maestría artesanal que se celebran en The Quail by The Peninsula.</w:t>
      </w:r>
    </w:p>
    <w:p xmlns:wp14="http://schemas.microsoft.com/office/word/2010/wordml" w:rsidP="0F792654" wp14:paraId="26297F85" wp14:textId="5DC12114">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Los demás prestigiosos galardones anunciados este año durante The Quail by The Peninsula, A Motorsports Gathering fueron:</w:t>
      </w:r>
    </w:p>
    <w:p xmlns:wp14="http://schemas.microsoft.com/office/word/2010/wordml" w:rsidP="0F792654" wp14:paraId="3A084C1A" wp14:textId="306EEA18">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Spirit of The Quail</w:t>
      </w:r>
    </w:p>
    <w:p xmlns:wp14="http://schemas.microsoft.com/office/word/2010/wordml" w:rsidP="0F792654" wp14:paraId="608D1E55" wp14:textId="4D853E2D">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Porsche 911 1965</w:t>
      </w:r>
      <w:r>
        <w:br/>
      </w:r>
      <w:r w:rsidRPr="0F792654" w:rsidR="5A126B4C">
        <w:rPr>
          <w:rFonts w:ascii="Gill Sans MT" w:hAnsi="Gill Sans MT" w:eastAsia="Gill Sans MT" w:cs="Gill Sans MT"/>
          <w:sz w:val="20"/>
          <w:szCs w:val="20"/>
        </w:rPr>
        <w:t xml:space="preserve"> Propietario: Marc Davidian</w:t>
      </w:r>
    </w:p>
    <w:p xmlns:wp14="http://schemas.microsoft.com/office/word/2010/wordml" w:rsidP="0F792654" wp14:paraId="6BCA9F14" wp14:textId="11902C12">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Hagerty Drivers Foundation Award</w:t>
      </w:r>
    </w:p>
    <w:p xmlns:wp14="http://schemas.microsoft.com/office/word/2010/wordml" w:rsidP="0F792654" wp14:paraId="161CF100" wp14:textId="35D71C0D">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Lincoln Continental 1962</w:t>
      </w:r>
      <w:r>
        <w:br/>
      </w:r>
      <w:r w:rsidRPr="0F792654" w:rsidR="5A126B4C">
        <w:rPr>
          <w:rFonts w:ascii="Gill Sans MT" w:hAnsi="Gill Sans MT" w:eastAsia="Gill Sans MT" w:cs="Gill Sans MT"/>
          <w:sz w:val="20"/>
          <w:szCs w:val="20"/>
        </w:rPr>
        <w:t xml:space="preserve"> Propietarios: Richard Plavetich y Susan Denton</w:t>
      </w:r>
    </w:p>
    <w:p xmlns:wp14="http://schemas.microsoft.com/office/word/2010/wordml" w:rsidP="0F792654" wp14:paraId="0B1D571E" wp14:textId="0B71F58F">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Magneto Editor's Choice Award</w:t>
      </w:r>
    </w:p>
    <w:p xmlns:wp14="http://schemas.microsoft.com/office/word/2010/wordml" w:rsidP="0F792654" wp14:paraId="6D41221A" wp14:textId="52185AA7">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Lamborghini Diablo VT JOTA 1994</w:t>
      </w:r>
      <w:r>
        <w:br/>
      </w:r>
      <w:r w:rsidRPr="0F792654" w:rsidR="5A126B4C">
        <w:rPr>
          <w:rFonts w:ascii="Gill Sans MT" w:hAnsi="Gill Sans MT" w:eastAsia="Gill Sans MT" w:cs="Gill Sans MT"/>
          <w:sz w:val="20"/>
          <w:szCs w:val="20"/>
        </w:rPr>
        <w:t xml:space="preserve"> Propietario: Caretakers Collection</w:t>
      </w:r>
    </w:p>
    <w:p xmlns:wp14="http://schemas.microsoft.com/office/word/2010/wordml" w:rsidP="0F792654" wp14:paraId="2A85F4F1" wp14:textId="6C57DEBC">
      <w:pPr>
        <w:pStyle w:val="Normal"/>
        <w:jc w:val="both"/>
      </w:pPr>
      <w:r w:rsidRPr="38D533EA" w:rsidR="49D7B74B">
        <w:rPr>
          <w:rFonts w:ascii="Gill Sans MT" w:hAnsi="Gill Sans MT" w:eastAsia="Gill Sans MT" w:cs="Gill Sans MT"/>
          <w:sz w:val="20"/>
          <w:szCs w:val="20"/>
        </w:rPr>
        <w:t>La lista completa de los ganadores puede consultarse aquí:</w:t>
      </w:r>
      <w:r w:rsidRPr="38D533EA" w:rsidR="14AF6CD8">
        <w:rPr>
          <w:rFonts w:ascii="Gill Sans MT" w:hAnsi="Gill Sans MT" w:eastAsia="Gill Sans MT" w:cs="Gill Sans MT"/>
          <w:sz w:val="20"/>
          <w:szCs w:val="20"/>
        </w:rPr>
        <w:t xml:space="preserve"> </w:t>
      </w:r>
      <w:hyperlink r:id="Rab03a9f91c9c4b01">
        <w:r w:rsidRPr="38D533EA" w:rsidR="14AF6CD8">
          <w:rPr>
            <w:rStyle w:val="Hyperlink"/>
            <w:rFonts w:ascii="Gill Sans MT" w:hAnsi="Gill Sans MT" w:eastAsia="Gill Sans MT" w:cs="Gill Sans MT"/>
            <w:sz w:val="20"/>
            <w:szCs w:val="20"/>
          </w:rPr>
          <w:t>LINK</w:t>
        </w:r>
      </w:hyperlink>
    </w:p>
    <w:p xmlns:wp14="http://schemas.microsoft.com/office/word/2010/wordml" w:rsidP="0F792654" wp14:paraId="01CF88AA" wp14:textId="136FE590">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Dando continuidad a su tradición como uno de los principales referentes mundiales de la innovación y la cultura automotriz, The Quail by The Peninsula reunió una extraordinaria colección de vehículos, fabricantes, diseñadores y coleccionistas provenientes de distintas partes del mundo. La edición de este año presentó 22 estrenos de fabricantes de equipo original (OEM) y fabricantes especializados de alcance internacional.</w:t>
      </w:r>
    </w:p>
    <w:p xmlns:wp14="http://schemas.microsoft.com/office/word/2010/wordml" w:rsidP="0F792654" wp14:paraId="2B486D66" wp14:textId="60DE3465">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"The Quail by The Peninsula, A Motorsports Gathering refleja nuestro enfoque de una hospitalidad elevada, creando una experiencia en la que automóviles excepcionales, una meticulosa atención al detalle y una pasión compartida por el automovilismo convergen en un entorno verdaderamente único", afirmó Benjamin Vuchot, director ejecutivo de The Hongkong and Shanghai Hotels, Limited. "Así como The Quail continúa evolucionando, también lo hace la extraordinaria selección de vehículos y categorías que recibimos cada año. Sin embargo, lo que permanece en el corazón del evento es una auténtica celebración del automovilismo, que rinde homenaje al legado y la artesanía de los grandes clásicos, al tiempo que abraza la innovación, el diseño y el desempeño que están dando forma a su futuro."</w:t>
      </w:r>
    </w:p>
    <w:p xmlns:wp14="http://schemas.microsoft.com/office/word/2010/wordml" w:rsidP="0F792654" wp14:paraId="152C1E53" wp14:textId="14A45FBD">
      <w:pPr>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Los extraordinarios vehículos que integraron las cinco categorías destacadas de este año también ocuparon un lugar central a lo largo del evento. En celebración de la historia, la innovación y el impacto cultural del automóvil, las categorías especiales de la edición 2026 incluyeron el 100.º Aniversario de la Ruta 66, Lamborghini Diablo, The Legacy of Japanese GTs, Ferrari F40 y The Bruce Meyer Collection.</w:t>
      </w:r>
    </w:p>
    <w:p xmlns:wp14="http://schemas.microsoft.com/office/word/2010/wordml" w:rsidP="0F792654" wp14:paraId="4B689216" wp14:textId="3F8AFB10">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La categoría dedicada al 100.º Aniversario de la Ruta 66 rindió homenaje a una de las carreteras más emblemáticas de Estados Unidos y a la influencia perdurable que ha ejercido en la cultura automotriz. La categoría Lamborghini Diablo celebró a uno de los superdeportivos más icónicos de la marca, con la exhibición de 30 ejemplares del modelo. Por su parte, The Legacy of Japanese GTs puso de relieve la maestría artesanal y el legado de desempeño de los legendarios gran turismos japoneses. La categoría Ferrari F40 celebró a uno de los superdeportivos modernos más venerados de Ferrari, mientras que The Bruce Meyer Collection destacó la pasión y la visión de uno de los coleccionistas y entusiastas del automóvil más influyentes del mundo.</w:t>
      </w:r>
    </w:p>
    <w:p xmlns:wp14="http://schemas.microsoft.com/office/word/2010/wordml" w:rsidP="0F792654" wp14:paraId="581CAE16" wp14:textId="59485E86">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A lo largo de la jornada, los asistentes disfrutaron de la atmósfera única que ha convertido a The Quail by The Peninsula en uno de los eventos más esperados de Monterey Car Week. La celebración del 100.º Aniversario de la Ruta 66 reunió a entusiastas del automovilismo para rendir homenaje a la historia, el espíritu de aventura y el legado de esta legendaria carretera. Uno de los momentos más memorables tuvo lugar cuando el recinto principal se llenó con el rugido sincronizado de los motores de vehículos pertenecientes a las categorías The Legacy of Japanese GTs, Ferrari F40, Lamborghini Diablo y Custom Coachwork, ofreciendo una inolvidable demostración de la pasión por el automovilismo que caracteriza al evento.</w:t>
      </w:r>
    </w:p>
    <w:p xmlns:wp14="http://schemas.microsoft.com/office/word/2010/wordml" w:rsidP="0F792654" wp14:paraId="7D2D0106" wp14:textId="77CCF63F">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Las tradicionales Fireside Chats ofrecieron conversaciones encabezadas por RJ De Vera y Maurice Merrick, quienes compartieron reflexiones, anécdotas y perspectivas surgidas de su amplia experiencia dentro de la comunidad automotriz. Asimismo, durante toda la jornada, los invitados disfrutaron de acceso exclusivo a destacados líderes de la industria, coleccionistas y entusiastas, en el ambiente distinguido de la tradicional recepción al aire libre del evento.</w:t>
      </w:r>
    </w:p>
    <w:p xmlns:wp14="http://schemas.microsoft.com/office/word/2010/wordml" w:rsidP="0F792654" wp14:paraId="425C6ED4" wp14:textId="4EEB36A7">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La edición 2026 también marcó el debut de Broad Arrow Auctions como socio oficial de subastas de The Quail by The Peninsula, A Motorsports Gathering. Al aportar su experiencia y pasión por los vehículos de colección excepcionales, Broad Arrow Auctions inauguró un nuevo capítulo en la larga tradición del evento de celebrar la excelencia automotriz.</w:t>
      </w:r>
    </w:p>
    <w:p xmlns:wp14="http://schemas.microsoft.com/office/word/2010/wordml" w:rsidP="0F792654" wp14:paraId="282BE93B" wp14:textId="33E59242">
      <w:pPr>
        <w:pStyle w:val="Normal"/>
        <w:jc w:val="both"/>
        <w:rPr>
          <w:rFonts w:ascii="Gill Sans MT" w:hAnsi="Gill Sans MT" w:eastAsia="Gill Sans MT" w:cs="Gill Sans MT"/>
          <w:sz w:val="20"/>
          <w:szCs w:val="20"/>
        </w:rPr>
      </w:pPr>
      <w:r w:rsidRPr="0F792654" w:rsidR="5A126B4C">
        <w:rPr>
          <w:rFonts w:ascii="Gill Sans MT" w:hAnsi="Gill Sans MT" w:eastAsia="Gill Sans MT" w:cs="Gill Sans MT"/>
          <w:sz w:val="20"/>
          <w:szCs w:val="20"/>
        </w:rPr>
        <w:t>Más allá de la extraordinaria exhibición de vehículos, los asistentes disfrutaron de una experiencia gastronómica de clase mundial, dirigida por el chef de The Peninsula, David Bizet, quien presentó un menú inspirado en las distintivas propuestas culinarias de The Peninsula Chicago y The Peninsula Beverly Hills, hoteles que este año celebran su 25.º y 35.º aniversario, respectivamente. Complementada por una cuidada selección de vinos y champañas, la excepcional hospitalidad de The Peninsula, las enriquecedoras conversaciones y las inolvidables experiencias automotrices volvieron a reunir los elementos más destacados de Monterey Car Week en The Quail by The Peninsula.</w:t>
      </w:r>
    </w:p>
    <w:p xmlns:wp14="http://schemas.microsoft.com/office/word/2010/wordml" w:rsidP="0F792654" wp14:paraId="52A39C82" wp14:textId="6D8F5D4E">
      <w:pPr>
        <w:pStyle w:val="Normal"/>
        <w:jc w:val="both"/>
      </w:pPr>
      <w:r w:rsidRPr="38D533EA" w:rsidR="49D7B74B">
        <w:rPr>
          <w:rFonts w:ascii="Gill Sans MT" w:hAnsi="Gill Sans MT" w:eastAsia="Gill Sans MT" w:cs="Gill Sans MT"/>
          <w:sz w:val="20"/>
          <w:szCs w:val="20"/>
        </w:rPr>
        <w:t>Para obtener más información, visite el sitio web oficial del evento y siga The Quail Events en Facebook e Instagram, donde encontrará las últimas novedades, actividades y anuncios relacionados con el evento.</w:t>
      </w:r>
    </w:p>
    <w:p xmlns:wp14="http://schemas.microsoft.com/office/word/2010/wordml" w:rsidP="38D533EA" wp14:paraId="581D594D" wp14:textId="3B573706">
      <w:pPr>
        <w:pStyle w:val="Normal"/>
        <w:jc w:val="both"/>
        <w:rPr>
          <w:rFonts w:ascii="Gill Sans MT" w:hAnsi="Gill Sans MT" w:eastAsia="Gill Sans MT" w:cs="Gill Sans MT"/>
          <w:b w:val="1"/>
          <w:bCs w:val="1"/>
          <w:sz w:val="20"/>
          <w:szCs w:val="20"/>
        </w:rPr>
      </w:pPr>
      <w:r w:rsidRPr="38D533EA" w:rsidR="43AF497A">
        <w:rPr>
          <w:rFonts w:ascii="Gill Sans MT" w:hAnsi="Gill Sans MT" w:eastAsia="Gill Sans MT" w:cs="Gill Sans MT"/>
          <w:b w:val="1"/>
          <w:bCs w:val="1"/>
          <w:sz w:val="20"/>
          <w:szCs w:val="20"/>
        </w:rPr>
        <w:t>Acerca de The Hongkong and Shanghai Hotels, Limited (Código de cotización: 45)</w:t>
      </w:r>
    </w:p>
    <w:p xmlns:wp14="http://schemas.microsoft.com/office/word/2010/wordml" w:rsidP="38D533EA" wp14:paraId="44A34CD5" wp14:textId="28E104B5">
      <w:pPr>
        <w:pStyle w:val="Normal"/>
        <w:jc w:val="both"/>
      </w:pPr>
      <w:r w:rsidRPr="38D533EA" w:rsidR="43AF497A">
        <w:rPr>
          <w:rFonts w:ascii="Gill Sans MT" w:hAnsi="Gill Sans MT" w:eastAsia="Gill Sans MT" w:cs="Gill Sans MT"/>
          <w:sz w:val="20"/>
          <w:szCs w:val="20"/>
        </w:rPr>
        <w:t>Fundada en 1866 y cotizada en la Bolsa de Valores de Hong Kong, The Hongkong and Shanghai Hotels, Limited (HSH) es la sociedad holding de un grupo dedicado a la propiedad, el desarrollo y la gestión de prestigiosos hoteles, así como de inmuebles comerciales y residenciales ubicados en destinos estratégicos de la Gran China, Europa, Estados Unidos y Asia. Asimismo, el grupo opera el Peak Tram y desarrolla actividades en los sectores de comercio minorista y otros servicios.</w:t>
      </w:r>
    </w:p>
    <w:p xmlns:wp14="http://schemas.microsoft.com/office/word/2010/wordml" w:rsidP="38D533EA" wp14:paraId="167E5397" wp14:textId="080273DB">
      <w:pPr>
        <w:pStyle w:val="Normal"/>
        <w:jc w:val="both"/>
      </w:pPr>
      <w:r w:rsidRPr="38D533EA" w:rsidR="43AF497A">
        <w:rPr>
          <w:rFonts w:ascii="Gill Sans MT" w:hAnsi="Gill Sans MT" w:eastAsia="Gill Sans MT" w:cs="Gill Sans MT"/>
          <w:sz w:val="20"/>
          <w:szCs w:val="20"/>
        </w:rPr>
        <w:t>El portafolio de The Peninsula Hotels está integrado por The Peninsula Hong Kong, The Peninsula Shanghai, The Peninsula Beijing, The Peninsula London, The Peninsula Paris, The Peninsula Istanbul, The Peninsula New York, The Peninsula Chicago, The Peninsula Beverly Hills, The Peninsula Tokyo, The Peninsula Bangkok y The Peninsula Manila.</w:t>
      </w:r>
    </w:p>
    <w:p xmlns:wp14="http://schemas.microsoft.com/office/word/2010/wordml" w:rsidP="38D533EA" wp14:paraId="32A62058" wp14:textId="674579E3">
      <w:pPr>
        <w:pStyle w:val="Normal"/>
        <w:jc w:val="both"/>
      </w:pPr>
      <w:r w:rsidRPr="38D533EA" w:rsidR="43AF497A">
        <w:rPr>
          <w:rFonts w:ascii="Gill Sans MT" w:hAnsi="Gill Sans MT" w:eastAsia="Gill Sans MT" w:cs="Gill Sans MT"/>
          <w:sz w:val="20"/>
          <w:szCs w:val="20"/>
        </w:rPr>
        <w:t>El portafolio inmobiliario del grupo comprende The Repulse Bay Complex, The Peak Tower y St. John's Building en Hong Kong, así como 21 avenue Kléber en París, Francia.</w:t>
      </w:r>
    </w:p>
    <w:p xmlns:wp14="http://schemas.microsoft.com/office/word/2010/wordml" w:rsidP="38D533EA" wp14:paraId="339CCEF2" wp14:textId="052244AE">
      <w:pPr>
        <w:pStyle w:val="Normal"/>
        <w:jc w:val="both"/>
      </w:pPr>
      <w:r w:rsidRPr="38D533EA" w:rsidR="43AF497A">
        <w:rPr>
          <w:rFonts w:ascii="Gill Sans MT" w:hAnsi="Gill Sans MT" w:eastAsia="Gill Sans MT" w:cs="Gill Sans MT"/>
          <w:sz w:val="20"/>
          <w:szCs w:val="20"/>
        </w:rPr>
        <w:t>El portafolio The Peak Tram, Retail and Others incluye The Peak Tram en Hong Kong; The Quail, en Carmel, California; Peninsula Clubs and Consultancy Services, Peninsula Merchandising y Tai Pan Laundry, en Hong Kong.</w:t>
      </w:r>
    </w:p>
    <w:p xmlns:wp14="http://schemas.microsoft.com/office/word/2010/wordml" w:rsidP="38D533EA" wp14:paraId="66D96E2A" wp14:textId="487F9DCB">
      <w:pPr>
        <w:pStyle w:val="Normal"/>
        <w:jc w:val="both"/>
        <w:rPr>
          <w:rFonts w:ascii="Gill Sans MT" w:hAnsi="Gill Sans MT" w:eastAsia="Gill Sans MT" w:cs="Gill Sans MT"/>
          <w:b w:val="1"/>
          <w:bCs w:val="1"/>
          <w:sz w:val="20"/>
          <w:szCs w:val="20"/>
        </w:rPr>
      </w:pPr>
      <w:r w:rsidRPr="38D533EA" w:rsidR="43AF497A">
        <w:rPr>
          <w:rFonts w:ascii="Gill Sans MT" w:hAnsi="Gill Sans MT" w:eastAsia="Gill Sans MT" w:cs="Gill Sans MT"/>
          <w:b w:val="1"/>
          <w:bCs w:val="1"/>
          <w:sz w:val="20"/>
          <w:szCs w:val="20"/>
        </w:rPr>
        <w:t>Acerca de The Peninsula Signature Events</w:t>
      </w:r>
    </w:p>
    <w:p xmlns:wp14="http://schemas.microsoft.com/office/word/2010/wordml" w:rsidP="38D533EA" wp14:paraId="4EA006A1" wp14:textId="5CB88239">
      <w:pPr>
        <w:pStyle w:val="Normal"/>
        <w:jc w:val="both"/>
      </w:pPr>
      <w:r w:rsidRPr="38D533EA" w:rsidR="43AF497A">
        <w:rPr>
          <w:rFonts w:ascii="Gill Sans MT" w:hAnsi="Gill Sans MT" w:eastAsia="Gill Sans MT" w:cs="Gill Sans MT"/>
          <w:sz w:val="20"/>
          <w:szCs w:val="20"/>
        </w:rPr>
        <w:t>Los The Peninsula Signature Events son organizados por The Peninsula Hotels y están dedicados a crear experiencias exclusivas de clase mundial, diseñadas a la medida en sus distintos destinos.</w:t>
      </w:r>
    </w:p>
    <w:p xmlns:wp14="http://schemas.microsoft.com/office/word/2010/wordml" w:rsidP="38D533EA" wp14:paraId="3C1CA591" wp14:textId="5CB05B39">
      <w:pPr>
        <w:pStyle w:val="Normal"/>
        <w:jc w:val="both"/>
      </w:pPr>
      <w:r w:rsidRPr="38D533EA" w:rsidR="43AF497A">
        <w:rPr>
          <w:rFonts w:ascii="Gill Sans MT" w:hAnsi="Gill Sans MT" w:eastAsia="Gill Sans MT" w:cs="Gill Sans MT"/>
          <w:sz w:val="20"/>
          <w:szCs w:val="20"/>
        </w:rPr>
        <w:t>The Quail es sede de los siguientes The Peninsula Signature Events: The Quail Ride, The Quail MotoFest, The Quail Rally y The Quail by The Peninsula, A Motorsports Gathering.</w:t>
      </w:r>
    </w:p>
    <w:p xmlns:wp14="http://schemas.microsoft.com/office/word/2010/wordml" w:rsidP="38D533EA" wp14:paraId="5C1A07E2" wp14:textId="11EE0633">
      <w:pPr>
        <w:pStyle w:val="Normal"/>
        <w:jc w:val="both"/>
      </w:pPr>
      <w:r w:rsidRPr="38D533EA" w:rsidR="43AF497A">
        <w:rPr>
          <w:rFonts w:ascii="Gill Sans MT" w:hAnsi="Gill Sans MT" w:eastAsia="Gill Sans MT" w:cs="Gill Sans MT"/>
          <w:sz w:val="20"/>
          <w:szCs w:val="20"/>
        </w:rPr>
        <w:t xml:space="preserve">Más información en: </w:t>
      </w:r>
      <w:r w:rsidRPr="38D533EA" w:rsidR="43AF497A">
        <w:rPr>
          <w:rFonts w:ascii="Gill Sans MT" w:hAnsi="Gill Sans MT" w:eastAsia="Gill Sans MT" w:cs="Gill Sans MT"/>
          <w:b w:val="1"/>
          <w:bCs w:val="1"/>
          <w:sz w:val="20"/>
          <w:szCs w:val="20"/>
        </w:rPr>
        <w:t>peninsula.com/</w:t>
      </w:r>
      <w:r w:rsidRPr="38D533EA" w:rsidR="43AF497A">
        <w:rPr>
          <w:rFonts w:ascii="Gill Sans MT" w:hAnsi="Gill Sans MT" w:eastAsia="Gill Sans MT" w:cs="Gill Sans MT"/>
          <w:b w:val="1"/>
          <w:bCs w:val="1"/>
          <w:sz w:val="20"/>
          <w:szCs w:val="20"/>
        </w:rPr>
        <w:t>signatureevents</w:t>
      </w:r>
    </w:p>
    <w:p w:rsidR="0D83EDB0" w:rsidP="38D533EA" w:rsidRDefault="0D83EDB0" w14:paraId="568DF131" w14:textId="01DBD107">
      <w:pPr>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8D533EA" w:rsidR="0D83EDB0">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Descarga imágenes en alta resolución </w:t>
      </w:r>
      <w:hyperlink r:id="R3f6fd0bf20d343b4">
        <w:r w:rsidRPr="38D533EA" w:rsidR="0D83EDB0">
          <w:rPr>
            <w:rStyle w:val="Hyperlink"/>
            <w:b w:val="0"/>
            <w:bCs w:val="0"/>
            <w:i w:val="0"/>
            <w:iCs w:val="0"/>
            <w:caps w:val="0"/>
            <w:smallCaps w:val="0"/>
            <w:strike w:val="0"/>
            <w:dstrike w:val="0"/>
            <w:noProof w:val="0"/>
            <w:lang w:val="es-ES"/>
          </w:rPr>
          <w:t>aquí</w:t>
        </w:r>
      </w:hyperlink>
      <w:r w:rsidRPr="38D533EA" w:rsidR="0D83EDB0">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w:t>
      </w:r>
    </w:p>
    <w:p w:rsidR="0D83EDB0" w:rsidP="38D533EA" w:rsidRDefault="0D83EDB0" w14:paraId="5AE7159A" w14:textId="5FDA99C5">
      <w:pPr>
        <w:spacing w:before="0" w:beforeAutospacing="off" w:after="0" w:afterAutospacing="off" w:line="276" w:lineRule="auto"/>
        <w:ind w:left="0" w:right="0"/>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8D533EA" w:rsidR="0D83EDB0">
        <w:rPr>
          <w:rFonts w:ascii="Gill Sans MT" w:hAnsi="Gill Sans MT" w:eastAsia="Gill Sans MT" w:cs="Gill Sans MT"/>
          <w:b w:val="1"/>
          <w:bCs w:val="1"/>
          <w:i w:val="0"/>
          <w:iCs w:val="0"/>
          <w:caps w:val="0"/>
          <w:smallCaps w:val="0"/>
          <w:noProof w:val="0"/>
          <w:color w:val="000000" w:themeColor="text1" w:themeTint="FF" w:themeShade="FF"/>
          <w:sz w:val="20"/>
          <w:szCs w:val="20"/>
          <w:lang w:val="en-US"/>
        </w:rPr>
        <w:t>Roger Cuenca Ruíz</w:t>
      </w:r>
    </w:p>
    <w:p w:rsidR="0D83EDB0" w:rsidP="38D533EA" w:rsidRDefault="0D83EDB0" w14:paraId="237F4B8F" w14:textId="7752D556">
      <w:pPr>
        <w:spacing w:before="0" w:beforeAutospacing="off" w:after="0" w:afterAutospacing="off" w:line="276" w:lineRule="auto"/>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8D533EA" w:rsidR="0D83EDB0">
        <w:rPr>
          <w:rFonts w:ascii="Gill Sans MT" w:hAnsi="Gill Sans MT" w:eastAsia="Gill Sans MT" w:cs="Gill Sans MT"/>
          <w:b w:val="0"/>
          <w:bCs w:val="0"/>
          <w:i w:val="0"/>
          <w:iCs w:val="0"/>
          <w:caps w:val="0"/>
          <w:smallCaps w:val="0"/>
          <w:noProof w:val="0"/>
          <w:color w:val="000000" w:themeColor="text1" w:themeTint="FF" w:themeShade="FF"/>
          <w:sz w:val="20"/>
          <w:szCs w:val="20"/>
          <w:lang w:val="en-US"/>
        </w:rPr>
        <w:t>Executive PR – Luxury, Travel &amp; Hospitality | Another Company</w:t>
      </w:r>
    </w:p>
    <w:p w:rsidR="0D83EDB0" w:rsidP="38D533EA" w:rsidRDefault="0D83EDB0" w14:paraId="726DB667" w14:textId="2C0D7893">
      <w:pPr>
        <w:spacing w:before="0" w:beforeAutospacing="off" w:after="0" w:afterAutospacing="off" w:line="276" w:lineRule="auto"/>
        <w:ind w:left="0" w:right="0"/>
        <w:jc w:val="both"/>
        <w:rPr>
          <w:rFonts w:ascii="Gill Sans MT" w:hAnsi="Gill Sans MT" w:eastAsia="Gill Sans MT" w:cs="Gill Sans MT"/>
          <w:b w:val="0"/>
          <w:bCs w:val="0"/>
          <w:i w:val="0"/>
          <w:iCs w:val="0"/>
          <w:caps w:val="0"/>
          <w:smallCaps w:val="0"/>
          <w:noProof w:val="0"/>
          <w:color w:val="467886"/>
          <w:sz w:val="20"/>
          <w:szCs w:val="20"/>
          <w:lang w:val="es-ES"/>
        </w:rPr>
      </w:pPr>
      <w:hyperlink r:id="R757008cf922343b2">
        <w:r w:rsidRPr="38D533EA" w:rsidR="0D83EDB0">
          <w:rPr>
            <w:rStyle w:val="Hyperlink"/>
            <w:b w:val="0"/>
            <w:bCs w:val="0"/>
            <w:i w:val="0"/>
            <w:iCs w:val="0"/>
            <w:caps w:val="0"/>
            <w:smallCaps w:val="0"/>
            <w:strike w:val="0"/>
            <w:dstrike w:val="0"/>
            <w:noProof w:val="0"/>
            <w:lang w:val="en-US"/>
          </w:rPr>
          <w:t>rogelio.cuenca@another.co</w:t>
        </w:r>
      </w:hyperlink>
    </w:p>
    <w:p w:rsidR="0D83EDB0" w:rsidP="38D533EA" w:rsidRDefault="0D83EDB0" w14:paraId="79E26035" w14:textId="3D709BDA">
      <w:pPr>
        <w:spacing w:before="0" w:beforeAutospacing="off" w:after="0" w:afterAutospacing="off" w:line="276" w:lineRule="auto"/>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38D533EA" w:rsidR="0D83EDB0">
        <w:rPr>
          <w:rFonts w:ascii="Gill Sans MT" w:hAnsi="Gill Sans MT" w:eastAsia="Gill Sans MT" w:cs="Gill Sans MT"/>
          <w:b w:val="0"/>
          <w:bCs w:val="0"/>
          <w:i w:val="0"/>
          <w:iCs w:val="0"/>
          <w:caps w:val="0"/>
          <w:smallCaps w:val="0"/>
          <w:noProof w:val="0"/>
          <w:color w:val="000000" w:themeColor="text1" w:themeTint="FF" w:themeShade="FF"/>
          <w:sz w:val="20"/>
          <w:szCs w:val="20"/>
          <w:lang w:val="en-US"/>
        </w:rPr>
        <w:t>Tel. 729 780 8397</w:t>
      </w:r>
    </w:p>
    <w:p w:rsidR="38D533EA" w:rsidP="38D533EA" w:rsidRDefault="38D533EA" w14:paraId="5CC2BAD5" w14:textId="204BC9C4">
      <w:pPr>
        <w:pStyle w:val="Normal"/>
        <w:jc w:val="both"/>
        <w:rPr>
          <w:rFonts w:ascii="Gill Sans MT" w:hAnsi="Gill Sans MT" w:eastAsia="Gill Sans MT" w:cs="Gill Sans MT"/>
          <w:b w:val="1"/>
          <w:bCs w:val="1"/>
          <w:sz w:val="20"/>
          <w:szCs w:val="20"/>
        </w:rPr>
      </w:pPr>
    </w:p>
    <w:sectPr>
      <w:pgSz w:w="11906" w:h="16838" w:orient="portrait"/>
      <w:pgMar w:top="1440" w:right="1440" w:bottom="1440" w:left="1440" w:header="720" w:footer="720" w:gutter="0"/>
      <w:cols w:space="720"/>
      <w:docGrid w:linePitch="360"/>
      <w:headerReference w:type="default" r:id="R82dd95a5c7874484"/>
      <w:footerReference w:type="default" r:id="Rcd4bf5945f7b455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8D533EA" w:rsidTr="38D533EA" w14:paraId="61CA25AA">
      <w:trPr>
        <w:trHeight w:val="300"/>
      </w:trPr>
      <w:tc>
        <w:tcPr>
          <w:tcW w:w="3005" w:type="dxa"/>
          <w:tcMar/>
        </w:tcPr>
        <w:p w:rsidR="38D533EA" w:rsidP="38D533EA" w:rsidRDefault="38D533EA" w14:paraId="135676DB" w14:textId="453EFCC5">
          <w:pPr>
            <w:pStyle w:val="Header"/>
            <w:bidi w:val="0"/>
            <w:ind w:left="-115"/>
            <w:jc w:val="left"/>
          </w:pPr>
        </w:p>
      </w:tc>
      <w:tc>
        <w:tcPr>
          <w:tcW w:w="3005" w:type="dxa"/>
          <w:tcMar/>
        </w:tcPr>
        <w:p w:rsidR="38D533EA" w:rsidP="38D533EA" w:rsidRDefault="38D533EA" w14:paraId="1A7F6085" w14:textId="0A8715E4">
          <w:pPr>
            <w:pStyle w:val="Header"/>
            <w:bidi w:val="0"/>
            <w:jc w:val="center"/>
          </w:pPr>
        </w:p>
      </w:tc>
      <w:tc>
        <w:tcPr>
          <w:tcW w:w="3005" w:type="dxa"/>
          <w:tcMar/>
        </w:tcPr>
        <w:p w:rsidR="38D533EA" w:rsidP="38D533EA" w:rsidRDefault="38D533EA" w14:paraId="19F96B38" w14:textId="1AE569C7">
          <w:pPr>
            <w:pStyle w:val="Header"/>
            <w:bidi w:val="0"/>
            <w:ind w:right="-115"/>
            <w:jc w:val="right"/>
          </w:pPr>
        </w:p>
      </w:tc>
    </w:tr>
  </w:tbl>
  <w:p w:rsidR="38D533EA" w:rsidP="38D533EA" w:rsidRDefault="38D533EA" w14:paraId="6E9DC291" w14:textId="35F9F51C">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45"/>
      <w:gridCol w:w="8310"/>
      <w:gridCol w:w="360"/>
    </w:tblGrid>
    <w:tr w:rsidR="38D533EA" w:rsidTr="38D533EA" w14:paraId="59AA5D0D">
      <w:trPr>
        <w:trHeight w:val="300"/>
      </w:trPr>
      <w:tc>
        <w:tcPr>
          <w:tcW w:w="345" w:type="dxa"/>
          <w:tcMar/>
        </w:tcPr>
        <w:p w:rsidR="38D533EA" w:rsidP="38D533EA" w:rsidRDefault="38D533EA" w14:paraId="188865DC" w14:textId="4956E359">
          <w:pPr>
            <w:pStyle w:val="Header"/>
            <w:bidi w:val="0"/>
            <w:ind w:left="-115"/>
            <w:jc w:val="left"/>
          </w:pPr>
        </w:p>
      </w:tc>
      <w:tc>
        <w:tcPr>
          <w:tcW w:w="8310" w:type="dxa"/>
          <w:tcMar/>
        </w:tcPr>
        <w:p w:rsidR="38D533EA" w:rsidP="38D533EA" w:rsidRDefault="38D533EA" w14:paraId="4DDE320E" w14:textId="06C4BF2D">
          <w:pPr>
            <w:pStyle w:val="Header"/>
            <w:bidi w:val="0"/>
            <w:jc w:val="center"/>
          </w:pPr>
          <w:r w:rsidR="38D533EA">
            <w:drawing>
              <wp:inline wp14:editId="5C26E985" wp14:anchorId="6445A59D">
                <wp:extent cx="3434715" cy="743650"/>
                <wp:effectExtent l="0" t="0" r="0" b="0"/>
                <wp:docPr id="41466378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414663784" name="Picture 41466378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40017230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3434715" cy="743650"/>
                        </a:xfrm>
                        <a:prstGeom xmlns:a="http://schemas.openxmlformats.org/drawingml/2006/main" prst="rect">
                          <a:avLst xmlns:a="http://schemas.openxmlformats.org/drawingml/2006/main"/>
                        </a:prstGeom>
                      </pic:spPr>
                    </pic:pic>
                  </a:graphicData>
                </a:graphic>
              </wp:inline>
            </w:drawing>
          </w:r>
        </w:p>
      </w:tc>
      <w:tc>
        <w:tcPr>
          <w:tcW w:w="360" w:type="dxa"/>
          <w:tcMar/>
        </w:tcPr>
        <w:p w:rsidR="38D533EA" w:rsidP="38D533EA" w:rsidRDefault="38D533EA" w14:paraId="3C558B5B" w14:textId="037ABA93">
          <w:pPr>
            <w:pStyle w:val="Header"/>
            <w:bidi w:val="0"/>
            <w:ind w:right="-115"/>
            <w:jc w:val="right"/>
          </w:pPr>
        </w:p>
      </w:tc>
    </w:tr>
  </w:tbl>
  <w:p w:rsidR="38D533EA" w:rsidP="38D533EA" w:rsidRDefault="38D533EA" w14:paraId="2A04EF38" w14:textId="41EC4DB0">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485E06"/>
    <w:rsid w:val="037386BD"/>
    <w:rsid w:val="09740E9A"/>
    <w:rsid w:val="0D7879F6"/>
    <w:rsid w:val="0D83EDB0"/>
    <w:rsid w:val="0F792654"/>
    <w:rsid w:val="0FD2E66E"/>
    <w:rsid w:val="1153ADCD"/>
    <w:rsid w:val="14AF6CD8"/>
    <w:rsid w:val="1768BF01"/>
    <w:rsid w:val="1B485E06"/>
    <w:rsid w:val="1FCA2BEB"/>
    <w:rsid w:val="2117E814"/>
    <w:rsid w:val="2264A82D"/>
    <w:rsid w:val="2CD0229C"/>
    <w:rsid w:val="36FA0E65"/>
    <w:rsid w:val="38D533EA"/>
    <w:rsid w:val="43AF497A"/>
    <w:rsid w:val="49D7B74B"/>
    <w:rsid w:val="4E64CEA7"/>
    <w:rsid w:val="5652F5D5"/>
    <w:rsid w:val="5A126B4C"/>
    <w:rsid w:val="5F3FB9D0"/>
    <w:rsid w:val="606D06A6"/>
    <w:rsid w:val="787059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137DF"/>
  <w15:chartTrackingRefBased/>
  <w15:docId w15:val="{31B02C57-02FC-4780-BD4D-651CB13857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38D533EA"/>
    <w:rPr>
      <w:color w:val="467886"/>
      <w:u w:val="single"/>
    </w:rPr>
  </w:style>
  <w:style w:type="paragraph" w:styleId="Heading2">
    <w:uiPriority w:val="9"/>
    <w:name w:val="heading 2"/>
    <w:basedOn w:val="Normal"/>
    <w:next w:val="Normal"/>
    <w:unhideWhenUsed/>
    <w:qFormat/>
    <w:rsid w:val="38D533EA"/>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er">
    <w:uiPriority w:val="99"/>
    <w:name w:val="header"/>
    <w:basedOn w:val="Normal"/>
    <w:unhideWhenUsed/>
    <w:rsid w:val="38D533EA"/>
    <w:pPr>
      <w:tabs>
        <w:tab w:val="center" w:leader="none" w:pos="4680"/>
        <w:tab w:val="right" w:leader="none" w:pos="9360"/>
      </w:tabs>
      <w:spacing w:after="0" w:line="240" w:lineRule="auto"/>
    </w:pPr>
  </w:style>
  <w:style w:type="paragraph" w:styleId="Footer">
    <w:uiPriority w:val="99"/>
    <w:name w:val="footer"/>
    <w:basedOn w:val="Normal"/>
    <w:unhideWhenUsed/>
    <w:rsid w:val="38D533E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dropbox.com/scl/fi/vq863phcv09isxqgu43ob/2026-The-Quail-Award-Winners.pdf?rlkey=c1upyrt2q9d0aeh08gxevz35o&amp;st=zuvzv2u9&amp;dl=0" TargetMode="External" Id="Rab03a9f91c9c4b01" /><Relationship Type="http://schemas.openxmlformats.org/officeDocument/2006/relationships/hyperlink" Target="https://cocentraloffice.sharepoint.com/:f:/s/ACG-Tourism/IgAUE73Yn4MLSK9iggr53uS7AaHHGrsFgwCyVZZBmU378SI?e=SjLB77" TargetMode="External" Id="R3f6fd0bf20d343b4" /><Relationship Type="http://schemas.openxmlformats.org/officeDocument/2006/relationships/hyperlink" Target="mailto:rogelio.cuenca@another.co" TargetMode="External" Id="R757008cf922343b2" /><Relationship Type="http://schemas.openxmlformats.org/officeDocument/2006/relationships/header" Target="header.xml" Id="R82dd95a5c7874484" /><Relationship Type="http://schemas.openxmlformats.org/officeDocument/2006/relationships/footer" Target="footer.xml" Id="Rcd4bf5945f7b455c" /></Relationships>
</file>

<file path=word/_rels/header.xml.rels>&#65279;<?xml version="1.0" encoding="utf-8"?><Relationships xmlns="http://schemas.openxmlformats.org/package/2006/relationships"><Relationship Type="http://schemas.openxmlformats.org/officeDocument/2006/relationships/image" Target="/media/image.png" Id="rId40017230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4F7CF7-75B2-4CA6-A454-5C46AE57E72B}"/>
</file>

<file path=customXml/itemProps2.xml><?xml version="1.0" encoding="utf-8"?>
<ds:datastoreItem xmlns:ds="http://schemas.openxmlformats.org/officeDocument/2006/customXml" ds:itemID="{2E0EBF8C-72F1-4378-953D-897FA7ADEB31}"/>
</file>

<file path=customXml/itemProps3.xml><?xml version="1.0" encoding="utf-8"?>
<ds:datastoreItem xmlns:ds="http://schemas.openxmlformats.org/officeDocument/2006/customXml" ds:itemID="{3B4236BC-49CC-4806-83C9-836D33C1E39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Roger Cuenca</dc:creator>
  <keywords/>
  <dc:description/>
  <lastModifiedBy>Roger Cuenca</lastModifiedBy>
  <dcterms:created xsi:type="dcterms:W3CDTF">2026-08-17T17:11:36.0000000Z</dcterms:created>
  <dcterms:modified xsi:type="dcterms:W3CDTF">2026-08-17T18:01:08.9187899Z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